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4D" w:rsidRPr="005F784D" w:rsidRDefault="005F784D" w:rsidP="005F784D">
      <w:pPr>
        <w:pStyle w:val="Default"/>
        <w:jc w:val="center"/>
      </w:pPr>
      <w:r w:rsidRPr="005F784D">
        <w:rPr>
          <w:b/>
          <w:bCs/>
        </w:rPr>
        <w:t xml:space="preserve">Предложения РСПП </w:t>
      </w:r>
    </w:p>
    <w:p w:rsidR="005F784D" w:rsidRPr="005F784D" w:rsidRDefault="005F784D" w:rsidP="005F784D">
      <w:pPr>
        <w:pStyle w:val="Default"/>
        <w:jc w:val="center"/>
      </w:pPr>
      <w:r w:rsidRPr="005F784D">
        <w:rPr>
          <w:b/>
          <w:bCs/>
        </w:rPr>
        <w:t xml:space="preserve">по совершенствованию уголовного и уголовно-процессуального законодательства </w:t>
      </w:r>
    </w:p>
    <w:p w:rsidR="005F784D" w:rsidRPr="005F784D" w:rsidRDefault="005F784D" w:rsidP="005F784D">
      <w:pPr>
        <w:pStyle w:val="Default"/>
        <w:spacing w:before="120"/>
        <w:ind w:firstLine="567"/>
        <w:jc w:val="both"/>
      </w:pPr>
      <w:r w:rsidRPr="005F784D">
        <w:rPr>
          <w:b/>
          <w:bCs/>
        </w:rPr>
        <w:t xml:space="preserve">1. Исключение применения некоторых квалифицирующих признаков в отношении преступлений, совершенных в связи с осуществлением предпринимательской деятельности. </w:t>
      </w:r>
    </w:p>
    <w:p w:rsidR="005F784D" w:rsidRPr="005F784D" w:rsidRDefault="005F784D" w:rsidP="005F784D">
      <w:pPr>
        <w:pStyle w:val="Default"/>
      </w:pPr>
    </w:p>
    <w:p w:rsidR="00970A4E" w:rsidRPr="005F784D" w:rsidRDefault="005F784D" w:rsidP="005F784D">
      <w:pPr>
        <w:rPr>
          <w:rFonts w:ascii="Times New Roman" w:hAnsi="Times New Roman" w:cs="Times New Roman"/>
          <w:sz w:val="24"/>
          <w:szCs w:val="24"/>
        </w:rPr>
      </w:pPr>
      <w:r w:rsidRPr="005F784D">
        <w:rPr>
          <w:rFonts w:ascii="Times New Roman" w:hAnsi="Times New Roman" w:cs="Times New Roman"/>
          <w:sz w:val="24"/>
          <w:szCs w:val="24"/>
        </w:rPr>
        <w:t>Предпринимательская деятельность, как правило, ведется на коллективной основе. При этом коллектив юридического лица формируется не для совершения преступной деятельности. С учетом указанного, применение по экономическим преступлениям квалифицирующих признаков «группа лиц по предварительному сговору» (статьи 171.1, 173.1, 174, 175, 185 УК РФ и др.), «совершенные с использованием служебного положения» (статьи 173.1, 174, 175, 178 УК РФ и др.), отягчающих уголовную ответственность, как правило, необоснованно.</w:t>
      </w:r>
    </w:p>
    <w:p w:rsidR="005F784D" w:rsidRPr="005F784D" w:rsidRDefault="005F784D" w:rsidP="005F784D">
      <w:pPr>
        <w:pStyle w:val="Default"/>
        <w:spacing w:before="120"/>
        <w:ind w:firstLine="567"/>
        <w:jc w:val="both"/>
      </w:pPr>
      <w:r w:rsidRPr="005F784D">
        <w:rPr>
          <w:b/>
          <w:bCs/>
        </w:rPr>
        <w:t xml:space="preserve">2. Уточнение статьи 201 УК РФ «Злоупотребление полномочиями» в части указания на общественно опасные последствия в виде крупного и особо крупного ущерба. </w:t>
      </w:r>
    </w:p>
    <w:p w:rsidR="005F784D" w:rsidRPr="005F784D" w:rsidRDefault="005F784D" w:rsidP="005F784D">
      <w:pPr>
        <w:pStyle w:val="Default"/>
        <w:ind w:firstLine="567"/>
        <w:jc w:val="both"/>
      </w:pPr>
      <w:r w:rsidRPr="005F784D">
        <w:t xml:space="preserve">Действующая редакция статьи 201 УК РФ, указывая на общественно опасные последствия в виде «существенного вреда правам и законным интересам граждан или организаций либо охраняемым законом интересам общества или государства», не отвечает критерию определенности уголовного закона и произвольно применяется на практике. </w:t>
      </w:r>
    </w:p>
    <w:p w:rsidR="005F784D" w:rsidRPr="005F784D" w:rsidRDefault="005F784D" w:rsidP="005F784D">
      <w:pPr>
        <w:pStyle w:val="Default"/>
        <w:ind w:firstLine="567"/>
        <w:jc w:val="both"/>
      </w:pPr>
      <w:r w:rsidRPr="005F784D">
        <w:t xml:space="preserve">В примечании к данной статье необходимо указать, что для частей первой и второй части данной статьи крупным ущербом признается соответственно ущерб, сумма которого превышает один миллион пятьсот тысяч рублей, а особо крупным – шесть миллионов рублей. </w:t>
      </w:r>
    </w:p>
    <w:p w:rsidR="005F784D" w:rsidRPr="005F784D" w:rsidRDefault="005F784D" w:rsidP="005F784D">
      <w:pPr>
        <w:pStyle w:val="Default"/>
        <w:spacing w:before="120"/>
        <w:ind w:firstLine="567"/>
        <w:jc w:val="both"/>
      </w:pPr>
      <w:r w:rsidRPr="005F784D">
        <w:rPr>
          <w:b/>
          <w:bCs/>
        </w:rPr>
        <w:t xml:space="preserve">3. Повышение размера крупного ущерба и особо крупного ущерба для целей квалификации преступлений, предусмотренных статьями 146 УК РФ «Нарушение авторских и смежных прав» и 147 УК РФ «Нарушение изобретательских и патентных прав». </w:t>
      </w:r>
    </w:p>
    <w:p w:rsidR="005F784D" w:rsidRPr="005F784D" w:rsidRDefault="005F784D" w:rsidP="005F784D">
      <w:pPr>
        <w:pStyle w:val="Default"/>
        <w:ind w:firstLine="567"/>
        <w:jc w:val="both"/>
      </w:pPr>
      <w:r w:rsidRPr="005F784D">
        <w:t xml:space="preserve">Согласно </w:t>
      </w:r>
      <w:proofErr w:type="gramStart"/>
      <w:r w:rsidRPr="005F784D">
        <w:t>примечанию</w:t>
      </w:r>
      <w:proofErr w:type="gramEnd"/>
      <w:r w:rsidRPr="005F784D">
        <w:t xml:space="preserve"> к статье 146 УК РФ «Нарушение авторских и смежных прав» деяния, предусмотренные указанной статьей, признаются совершенными в крупном размере,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рублей, а в особо крупном размере - один миллион рублей. </w:t>
      </w:r>
    </w:p>
    <w:p w:rsidR="005F784D" w:rsidRPr="005F784D" w:rsidRDefault="005F784D" w:rsidP="005F784D">
      <w:pPr>
        <w:rPr>
          <w:rFonts w:ascii="Times New Roman" w:hAnsi="Times New Roman" w:cs="Times New Roman"/>
          <w:sz w:val="24"/>
          <w:szCs w:val="24"/>
        </w:rPr>
      </w:pPr>
      <w:r w:rsidRPr="005F784D">
        <w:rPr>
          <w:rFonts w:ascii="Times New Roman" w:hAnsi="Times New Roman" w:cs="Times New Roman"/>
          <w:sz w:val="24"/>
          <w:szCs w:val="24"/>
        </w:rPr>
        <w:t>В статье 147 УК РФ «Нарушение изобретательских и патентных прав» ущерб, который может быть признан судом крупным, не указан. При этом в п.24 постановления Пленума Верховного Суда РФ от 26.04.2007 № 14 «О практике применения судами уголовных дел о нарушении авторских, смежных, изобретательских и патентных прав, а также о незаконном использовании товарного знака» разъясняется, что при установлении ущерба необходимо исходить из «обстоятельств каждого конкретного дела».</w:t>
      </w:r>
    </w:p>
    <w:p w:rsidR="005F784D" w:rsidRPr="005F784D" w:rsidRDefault="005F784D" w:rsidP="005F784D">
      <w:pPr>
        <w:pStyle w:val="Default"/>
        <w:spacing w:before="120"/>
        <w:ind w:firstLine="567"/>
        <w:jc w:val="both"/>
      </w:pPr>
      <w:r w:rsidRPr="005F784D">
        <w:rPr>
          <w:b/>
          <w:bCs/>
        </w:rPr>
        <w:t xml:space="preserve">4. Повышение размера значительного ущерба для целей квалификации преступления, предусмотренного частью 5 статьи 159 УК РФ «Мошенничество» (преднамеренное неисполнение договорных обязательств в сфере предпринимательской деятельности). </w:t>
      </w:r>
    </w:p>
    <w:p w:rsidR="005F784D" w:rsidRPr="005F784D" w:rsidRDefault="005F784D" w:rsidP="005F784D">
      <w:pPr>
        <w:pStyle w:val="Default"/>
        <w:ind w:firstLine="567"/>
        <w:jc w:val="both"/>
      </w:pPr>
      <w:r w:rsidRPr="005F784D">
        <w:t xml:space="preserve">Согласно примечанию 1 к статье 159 УК РФ значительным ущербом в части пятой указанной статьи признается ущерб в сумме, составляющей не менее десяти тысяч рублей. Представляется, что указанная сумма для предпринимательской деятельности слишком незначительна. </w:t>
      </w:r>
    </w:p>
    <w:p w:rsidR="005F784D" w:rsidRPr="005F784D" w:rsidRDefault="005F784D" w:rsidP="005F784D">
      <w:pPr>
        <w:pStyle w:val="Default"/>
        <w:spacing w:before="120"/>
        <w:ind w:firstLine="567"/>
        <w:jc w:val="both"/>
      </w:pPr>
      <w:r w:rsidRPr="005F784D">
        <w:rPr>
          <w:b/>
          <w:bCs/>
        </w:rPr>
        <w:t xml:space="preserve">5. Введение обязательного согласия прокурора на избрание по экономическим преступлениям мер пресечения в форме домашнего ареста и заключения под стражу </w:t>
      </w:r>
      <w:r w:rsidRPr="005F784D">
        <w:lastRenderedPageBreak/>
        <w:t xml:space="preserve">(отсутствие согласия должно влечь невозможность избрания таких мер пресечения и отказ суда в рассмотрении ходатайства). Соответствующие дополнения необходимо внести в часть вторую статьи 37 и статью 108 УПК РФ. </w:t>
      </w:r>
    </w:p>
    <w:p w:rsidR="005F784D" w:rsidRPr="005F784D" w:rsidRDefault="005F784D" w:rsidP="005F784D">
      <w:pPr>
        <w:pStyle w:val="Default"/>
        <w:spacing w:before="120"/>
        <w:ind w:firstLine="567"/>
        <w:jc w:val="both"/>
      </w:pPr>
      <w:r w:rsidRPr="005F784D">
        <w:rPr>
          <w:b/>
          <w:bCs/>
        </w:rPr>
        <w:t xml:space="preserve">6. Отнесение рассмотрения ходатайства о повторном продлении меры пресечения в виде домашнего ареста или заключения под стражу (не более чем на 3 месяца) к компетенции вышестоящего суда </w:t>
      </w:r>
      <w:r w:rsidRPr="005F784D">
        <w:t xml:space="preserve">по отношению к суду, вынесшему постановление об избрании данной меры пресечения. Соответствующие изменения необходимо внести в часть вторую статьи 109 УПК РФ. </w:t>
      </w:r>
    </w:p>
    <w:p w:rsidR="005F784D" w:rsidRPr="005F784D" w:rsidRDefault="005F784D" w:rsidP="005F784D">
      <w:pPr>
        <w:pStyle w:val="Default"/>
        <w:spacing w:before="120"/>
        <w:ind w:firstLine="708"/>
        <w:jc w:val="both"/>
      </w:pPr>
      <w:r w:rsidRPr="005F784D">
        <w:rPr>
          <w:b/>
          <w:bCs/>
        </w:rPr>
        <w:t xml:space="preserve">7. Установление в качестве основания для отказа в продлении меры пресечения в виде заключения под стражу наличия необоснованной задержки в осуществлении следственных действий. </w:t>
      </w:r>
      <w:r w:rsidRPr="005F784D">
        <w:t xml:space="preserve">При этом в ходатайстве о продлении содержания под стражей следственные органы должны указывать информацию о проведенных следственных действиях и причинах невозможности завершения следствия в установленные сроки. </w:t>
      </w:r>
    </w:p>
    <w:p w:rsidR="005F784D" w:rsidRPr="005F784D" w:rsidRDefault="005F784D" w:rsidP="005F784D">
      <w:pPr>
        <w:rPr>
          <w:rFonts w:ascii="Times New Roman" w:hAnsi="Times New Roman" w:cs="Times New Roman"/>
          <w:sz w:val="24"/>
          <w:szCs w:val="24"/>
        </w:rPr>
      </w:pPr>
      <w:r w:rsidRPr="005F784D">
        <w:rPr>
          <w:rFonts w:ascii="Times New Roman" w:hAnsi="Times New Roman" w:cs="Times New Roman"/>
          <w:b/>
          <w:bCs/>
          <w:sz w:val="24"/>
          <w:szCs w:val="24"/>
        </w:rPr>
        <w:t xml:space="preserve">8. Регулирование в статье 106 УПК РФ размера залога в качестве меры пресечения с учетом инкриминируемого преступления и размера причиненного вреда </w:t>
      </w:r>
      <w:r w:rsidRPr="005F784D">
        <w:rPr>
          <w:rFonts w:ascii="Times New Roman" w:hAnsi="Times New Roman" w:cs="Times New Roman"/>
          <w:sz w:val="24"/>
          <w:szCs w:val="24"/>
        </w:rPr>
        <w:t>(например, в трехкратном размере причиненного ущерба). Установление примерного размера залога, который может быть изменен с учетом конкретных обстоятельств уголовного дела, позволит расширить практику применения указанной меры пресечения и сократить применение мер пресечения, связанных с ограничением свободы передвижения, что крайне негативно влияет на предпринимательскую деятельность.</w:t>
      </w:r>
    </w:p>
    <w:p w:rsidR="005F784D" w:rsidRPr="005F784D" w:rsidRDefault="005F784D" w:rsidP="005F784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Исключение возможности судьи, рассматривающего уголовное дело по существу, выносить процессуальные решения на этапе проведения следствия.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В существующей системе уголовного процесса один и тот же судья может рассматривать отдельные вопросы в рамках уголовного расследования (законность возбуждения уголовного дела, заключение под стражу и т.д.) и рассматривать уголовное </w:t>
      </w:r>
      <w:proofErr w:type="gramStart"/>
      <w:r w:rsidRPr="005F784D">
        <w:rPr>
          <w:rFonts w:ascii="Times New Roman" w:hAnsi="Times New Roman" w:cs="Times New Roman"/>
          <w:color w:val="000000"/>
          <w:sz w:val="24"/>
          <w:szCs w:val="24"/>
        </w:rPr>
        <w:t>дело</w:t>
      </w:r>
      <w:proofErr w:type="gramEnd"/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 по существу. При этом судья фактически становится связан решениями, вынесенными на стадии </w:t>
      </w:r>
      <w:proofErr w:type="gramStart"/>
      <w:r w:rsidRPr="005F784D">
        <w:rPr>
          <w:rFonts w:ascii="Times New Roman" w:hAnsi="Times New Roman" w:cs="Times New Roman"/>
          <w:color w:val="000000"/>
          <w:sz w:val="24"/>
          <w:szCs w:val="24"/>
        </w:rPr>
        <w:t>уголовного  расследования</w:t>
      </w:r>
      <w:proofErr w:type="gramEnd"/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, что приводит к обвинительному уклону при вынесении приговора по делу. </w:t>
      </w:r>
    </w:p>
    <w:p w:rsidR="005F784D" w:rsidRPr="005F784D" w:rsidRDefault="005F784D" w:rsidP="005F784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Внесение в законодательство императивной нормы, обязывающий орган, производящий следственные действия по налоговым преступлениям</w:t>
      </w: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, приостанавливать расследование по ходатайству подозреваемого до окончания рассмотрения дела вышестоящим налоговым органом в рамках административного обжалования, арбитражным судом или судом общей юрисдикции. Соответствующие изменения необходимо внести в статью 208 УПК РФ.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следует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предусмотреть обязательное проведение налоговой проверки перед передачей уголовного дела по налоговым преступлениям в суд</w:t>
      </w: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784D" w:rsidRPr="005F784D" w:rsidRDefault="005F784D" w:rsidP="005F784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Введение обязательного ознакомления сторон по делу с постановлением о назначении экспертизы, обязательной мотивировки отказа включать вопросы защиты в перечень вопросов эксперту и отклонения предложенных защитой экспертных учреждений или экспертов.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целесообразно установить порядок назначения экспертизы по ходатайству стороны защиты и обжалования отказа в ее назначении. </w:t>
      </w:r>
    </w:p>
    <w:p w:rsidR="005F784D" w:rsidRPr="005F784D" w:rsidRDefault="005F784D" w:rsidP="005F784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Установление в статье 28.1 УПК РФ возможности внесения лицом, впервые совершившем преступление, в депозит суда денежных средств в счет возмещения ущерба и уплаты денежного возмещения в двукратном размере этой суммы в соответствии со статьей 76.1 УК РФ. </w:t>
      </w: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При этом, если при продолжения судебного разбирательства по причине возражения подсудимого против прекращения уголовного дела и (или) уголовного преследования, будет установлена его виновность, суд постановляет обвинительный приговор без назначения наказания.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Необходимо урегулировать вопрос возврата внесенных в депозит суда денежных средств при вынесении оправдательного приговора в указанных обстоятельствах. </w:t>
      </w:r>
    </w:p>
    <w:p w:rsidR="005F784D" w:rsidRPr="005F784D" w:rsidRDefault="005F784D" w:rsidP="005F784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Доработка и обеспечение принятия проекта федерального закона № 306504-6 «О судебно-экспертной деятельности в Российской Федерации», предусмотрев возможность привлечения к судебной экспертизе негосударственных судебных экспертов.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экспертов в уголовном процессе являются одним из основных доказательств по делам в сфере экономической деятельности. Большинство привлекаемых к судебной экспертизе экспертов работают в учреждениях МВД России, СК России, ФСБ России. Эксперты Минюста России не готовы в полной мере удовлетворить потребности предпринимателей.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В законопроекте необходимо предусмотреть саморегулирование негосударственной судебной экспертной деятельности и сертификацию негосударственных судебных экспертов саморегулируемыми организациями. </w:t>
      </w:r>
    </w:p>
    <w:p w:rsidR="005F784D" w:rsidRPr="005F784D" w:rsidRDefault="005F784D" w:rsidP="005F784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Установление в УПК РФ возможности составления и представления прокурору, суду заключения защиты по существу предъявленного обвинения. </w:t>
      </w: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Данный документ должен обобщить и пояснить позицию защиты по обстоятельствам уголовного дела для участников уголовного процесса. </w:t>
      </w:r>
    </w:p>
    <w:p w:rsidR="005F784D" w:rsidRPr="005F784D" w:rsidRDefault="005F784D" w:rsidP="005F784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Декриминализация отдельных деяний в сфере предпринимательской деятельности.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целесообразным провести анализ предусмотренных УК РФ составов преступлений, за совершение которых, либо вообще не предусмотрена уголовная ответственность в виде лишения свободы, либо такая ответственность предусмотрена, но фактически не применяется. По указанным правонарушениям отсутствует необходимость использования жестких и </w:t>
      </w:r>
      <w:proofErr w:type="spellStart"/>
      <w:r w:rsidRPr="005F784D">
        <w:rPr>
          <w:rFonts w:ascii="Times New Roman" w:hAnsi="Times New Roman" w:cs="Times New Roman"/>
          <w:color w:val="000000"/>
          <w:sz w:val="24"/>
          <w:szCs w:val="24"/>
        </w:rPr>
        <w:t>трудозатратных</w:t>
      </w:r>
      <w:proofErr w:type="spellEnd"/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 процессуальных механизмов уголовного преследования, а привлечение к соразмерной ответственности может быть обеспечено в рамках КоАП РФ. В первую очередь представляется целесообразным рассмотреть вопрос о декриминализации деяний, предусмотренных: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частями первой и второй статьи 146 «Нарушение авторских и смежных прав».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На практике по данной статье практически не применяется уголовная ответственность в виде лишения свободы. Кроме того, ст. 7.12 КоАП РФ «Нарушение авторских и смежных прав, изобретательских и патентных прав» предусматривает административную ответственность за ввоз, продажу, сдачу в прокат или иное незаконное использование контрафактных экземпляров произведений или фонограмм, а равно иное нарушение авторских и смежных прав с целью извлечения дохода;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частью первой статьи 165 УК РФ «Причинение имущественного ущерба путем обмана или злоупотребления доверием».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состав преступления по своей форме схож с невыполнением обязательств по договорам гражданско-правового характера. Статистика по данному составу преступления минимальна на протяжении последних лет. Ответственность за причинение ущерба путем обмана и злоупотребления доверием без отягчающих обстоятельств может наступать по статьям 7.27.1 и 14.7 КоАП РФ;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статьей 171 УК РФ «Незаконное предпринимательство» (в части осуществления предпринимательской деятельности без регистрации).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Незаконное предпринимательство в отличии, например, от хищения, незаконного оборота наркотиков и т.п., является нелегитимным не по содержанию, а по форме. Суть нарушения закона в том, что лицо уклоняется от исполнения требования о государственной регистрации, то есть если бы эти требования были выполнены, то предпринимательская деятельность считалась бы законной. Кроме того, статьей 14.1 КоАП РФ уже предусмотрена административная ответственность за осуществление </w:t>
      </w:r>
      <w:r w:rsidRPr="005F78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предпринимательской деятельности без государственной регистрации или без специального разрешения (лицензии);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статьей 185.1 «Злостное уклонение от раскрытия или предоставления информации, определенной законодательством о ценных бумагах».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Санкция указанной статьи не предусматривает уголовного наказания в виде лишения свободы. Представляется, что указанное деяние по своей общественной опасности не превосходит административное правонарушение. Аналогичная норма содержится в ст. 15.19 КоАП РФ («Нарушение требований законодательства, касающихся представления и раскрытия информации на финансовых рынках»);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статья 193.1 «Совершение валютных операций по переводу денежных средств в иностранной валюте или валюте РФ на счета нерезидентов с использованием подложных документов».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Перевод средств на счета нерезидентов с использованием подложных документов является составляющей иного преступления, предусмотренного УК РФ, за которое и должна наступать уголовная ответственность. Проверка на подложность документации, содержащей сведения об основаниях, целях и назначении перевода средств, в целях учета валютных операций, может поставить под сомнение любой перевод валютных средств.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частью первой статьей 204.2 «Мелкий коммерческий подкуп».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Данная статья практически не применяется и не предусматривает уголовного наказания в виде лишения свободы. Деяние не обладает высокой общественной опасностью. С учетом незначительности суммы подкупа (не более 10 тыс. руб.), указанной в ч. 1 ст. 204.2 УК РФ, возможно привлечение к административной ответственности за незаконное вознаграждение (ст. 19.28 КоАП РФ);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статьей 197 «Фиктивное банкротство».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Заведомо ложное публичное объявление руководителем или учредителем (участником) юридического лица о несостоятельности данного юридического лица, или гражданином о своей несостоятельности не имеет особой общественной опасности. Признание банкротом осуществляется в судебном порядке. Существующая норма препятствует привлечению внимания деловых кругов к неудовлетворительному финансовому состоянию компании и принятию мер по предупреждению банкротства;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частью 1 статьи 251 «Загрязнение атмосферы». </w:t>
      </w:r>
    </w:p>
    <w:p w:rsidR="005F784D" w:rsidRPr="005F784D" w:rsidRDefault="005F784D" w:rsidP="005F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>Уголовная ответственность за нарушение правил выброса в атмосферу загрязняющих веществ или нарушение эксплуатации установок, сооружений и иных объектов, если эти деяния повлекли загрязнение или иное изменение природных свойств воздуха, фактически дублирует предусмотренную статьей 8.21 КоАП РФ ответственность за выброс вредных веществ в атмосферный воздух или вредное физическое воздействие на него без специального разрешения.</w:t>
      </w:r>
    </w:p>
    <w:p w:rsidR="005F784D" w:rsidRPr="005F784D" w:rsidRDefault="005F784D" w:rsidP="005F784D">
      <w:pPr>
        <w:jc w:val="both"/>
        <w:rPr>
          <w:rFonts w:ascii="Times New Roman" w:hAnsi="Times New Roman" w:cs="Times New Roman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 невозможности полной декриминализации указанных выше нарушений целесообразно рассмотреть вопрос о </w:t>
      </w:r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введении в отношении них административной </w:t>
      </w:r>
      <w:proofErr w:type="spellStart"/>
      <w:r w:rsidRPr="005F7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преюдиции</w:t>
      </w:r>
      <w:proofErr w:type="spellEnd"/>
      <w:r w:rsidRPr="005F784D">
        <w:rPr>
          <w:rFonts w:ascii="Times New Roman" w:hAnsi="Times New Roman" w:cs="Times New Roman"/>
          <w:color w:val="000000"/>
          <w:sz w:val="24"/>
          <w:szCs w:val="24"/>
        </w:rPr>
        <w:t>, предполагающей привлечение лица к уголовной ответственности, только если оно в течение определенного периода времени после одного или более административных наказаний за административное правонарушение совершит такое же нарушение.</w:t>
      </w:r>
    </w:p>
    <w:p w:rsidR="005F784D" w:rsidRPr="005F784D" w:rsidRDefault="005F784D" w:rsidP="005F78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784D" w:rsidRPr="005F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4D"/>
    <w:rsid w:val="005F784D"/>
    <w:rsid w:val="009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AF66D-60F6-4A70-B113-97EF07F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807468</dc:creator>
  <cp:keywords/>
  <dc:description/>
  <cp:lastModifiedBy>807468</cp:lastModifiedBy>
  <cp:revision>1</cp:revision>
  <dcterms:created xsi:type="dcterms:W3CDTF">2020-12-04T11:01:00Z</dcterms:created>
  <dcterms:modified xsi:type="dcterms:W3CDTF">2020-12-04T11:05:00Z</dcterms:modified>
</cp:coreProperties>
</file>